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ED" w:rsidRPr="00CA363B" w:rsidRDefault="00A030ED" w:rsidP="00A030ED">
      <w:pPr>
        <w:pStyle w:val="Heading2"/>
        <w:tabs>
          <w:tab w:val="left" w:pos="8041"/>
        </w:tabs>
        <w:ind w:left="360" w:right="-440"/>
        <w:rPr>
          <w:rFonts w:cs="Georgia"/>
          <w:b w:val="0"/>
          <w:bCs w:val="0"/>
          <w:sz w:val="24"/>
          <w:szCs w:val="24"/>
        </w:rPr>
      </w:pPr>
    </w:p>
    <w:p w:rsidR="00A030ED" w:rsidRPr="00CA363B" w:rsidRDefault="00A030ED" w:rsidP="00A030ED">
      <w:pPr>
        <w:rPr>
          <w:szCs w:val="24"/>
        </w:rPr>
      </w:pPr>
    </w:p>
    <w:p w:rsidR="00C50AAF" w:rsidRDefault="00C50AAF" w:rsidP="00A030ED">
      <w:pPr>
        <w:rPr>
          <w:szCs w:val="24"/>
        </w:rPr>
      </w:pPr>
    </w:p>
    <w:p w:rsidR="00A030ED" w:rsidRPr="00CA363B" w:rsidRDefault="00C50AAF" w:rsidP="00A030ED">
      <w:pPr>
        <w:rPr>
          <w:szCs w:val="24"/>
        </w:rPr>
      </w:pPr>
      <w:r>
        <w:rPr>
          <w:szCs w:val="24"/>
        </w:rPr>
        <w:t xml:space="preserve">Present: Heather Danis, Mariah Sanderson, Beth McMurray, Kate Nugent, Raquel Aronhime, Kelly Moran, Amanda Froeschle, Nikki Duran, Eli Feree, Jillian Rolla, Maria Horn </w:t>
      </w: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5490"/>
        <w:gridCol w:w="6300"/>
        <w:gridCol w:w="2790"/>
      </w:tblGrid>
      <w:tr w:rsidR="00F77FDB" w:rsidRPr="00CA363B" w:rsidTr="00F77FDB">
        <w:tc>
          <w:tcPr>
            <w:tcW w:w="5490" w:type="dxa"/>
          </w:tcPr>
          <w:p w:rsidR="00F77FDB" w:rsidRPr="00CA363B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CA363B">
              <w:rPr>
                <w:rFonts w:ascii="Georgia" w:hAnsi="Georgia" w:cs="Georgia"/>
                <w:bCs w:val="0"/>
                <w:sz w:val="24"/>
                <w:szCs w:val="24"/>
              </w:rPr>
              <w:t>Topic</w:t>
            </w:r>
          </w:p>
        </w:tc>
        <w:tc>
          <w:tcPr>
            <w:tcW w:w="6300" w:type="dxa"/>
          </w:tcPr>
          <w:p w:rsidR="00F77FDB" w:rsidRPr="00CA363B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CA363B">
              <w:rPr>
                <w:rFonts w:ascii="Georgia" w:hAnsi="Georgia" w:cs="Georgia"/>
                <w:bCs w:val="0"/>
                <w:sz w:val="24"/>
                <w:szCs w:val="24"/>
              </w:rPr>
              <w:t>Notes</w:t>
            </w:r>
          </w:p>
        </w:tc>
        <w:tc>
          <w:tcPr>
            <w:tcW w:w="2790" w:type="dxa"/>
          </w:tcPr>
          <w:p w:rsidR="00F77FDB" w:rsidRPr="00CA363B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CA363B">
              <w:rPr>
                <w:rFonts w:ascii="Georgia" w:hAnsi="Georgia" w:cs="Georgia"/>
                <w:bCs w:val="0"/>
                <w:sz w:val="24"/>
                <w:szCs w:val="24"/>
              </w:rPr>
              <w:t>Minutes</w:t>
            </w:r>
          </w:p>
        </w:tc>
      </w:tr>
      <w:tr w:rsidR="00F77FDB" w:rsidRPr="00CA363B" w:rsidTr="00F77FDB">
        <w:trPr>
          <w:trHeight w:val="233"/>
        </w:trPr>
        <w:tc>
          <w:tcPr>
            <w:tcW w:w="5490" w:type="dxa"/>
          </w:tcPr>
          <w:p w:rsidR="00F77FDB" w:rsidRPr="00BC0CE8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Welcome &amp; Introductions</w:t>
            </w:r>
          </w:p>
        </w:tc>
        <w:tc>
          <w:tcPr>
            <w:tcW w:w="6300" w:type="dxa"/>
          </w:tcPr>
          <w:p w:rsidR="00F77FDB" w:rsidRPr="00F77FDB" w:rsidRDefault="00F77FDB" w:rsidP="00F77FDB">
            <w:pPr>
              <w:shd w:val="clear" w:color="auto" w:fill="FFFFFF"/>
              <w:rPr>
                <w:rFonts w:cs="Georgia"/>
                <w:bCs/>
                <w:szCs w:val="24"/>
              </w:rPr>
            </w:pPr>
          </w:p>
        </w:tc>
        <w:tc>
          <w:tcPr>
            <w:tcW w:w="2790" w:type="dxa"/>
          </w:tcPr>
          <w:p w:rsidR="00F77FDB" w:rsidRDefault="00F77FDB" w:rsidP="005E7DC2">
            <w:pPr>
              <w:shd w:val="clear" w:color="auto" w:fill="FFFFFF"/>
              <w:spacing w:after="0" w:line="240" w:lineRule="auto"/>
              <w:ind w:left="-209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CA363B"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5 mins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.</w:t>
            </w:r>
          </w:p>
          <w:p w:rsidR="00F77FDB" w:rsidRPr="00CA363B" w:rsidRDefault="00F77FDB" w:rsidP="00BC0CE8">
            <w:pPr>
              <w:shd w:val="clear" w:color="auto" w:fill="FFFFFF"/>
              <w:spacing w:after="0" w:line="240" w:lineRule="auto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F77FDB" w:rsidRPr="00CA363B" w:rsidTr="00F77FDB">
        <w:tc>
          <w:tcPr>
            <w:tcW w:w="5490" w:type="dxa"/>
          </w:tcPr>
          <w:p w:rsidR="00F77FDB" w:rsidRPr="006E02AF" w:rsidRDefault="00F77FDB" w:rsidP="00320B0E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Draft process for making a request of the Executive Committee leadership</w:t>
            </w:r>
            <w:r w:rsidRPr="00861C90">
              <w:rPr>
                <w:rFonts w:ascii="Georgia" w:hAnsi="Georgia" w:cs="Georgia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F77FDB" w:rsidRDefault="00C50AAF" w:rsidP="00C50AA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Prevention needs to be an investment into the public, the organizations of those on the Executive Committee should be making a commitment to the PAT work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The Call To Action needs to be reviewed by the Executive Committee and they need to take it on with some action steps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Both requests need to be formatted to sound the same</w:t>
            </w:r>
          </w:p>
          <w:p w:rsidR="00C50AAF" w:rsidRPr="00C50AAF" w:rsidRDefault="00C50AAF" w:rsidP="00C50AA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Typos should be corrected, formatted to look nicer</w:t>
            </w:r>
          </w:p>
        </w:tc>
        <w:tc>
          <w:tcPr>
            <w:tcW w:w="2790" w:type="dxa"/>
          </w:tcPr>
          <w:p w:rsidR="00F77FDB" w:rsidRDefault="00F77FDB" w:rsidP="009B1EB3">
            <w:pPr>
              <w:pStyle w:val="Heading2"/>
              <w:tabs>
                <w:tab w:val="left" w:pos="8041"/>
              </w:tabs>
              <w:ind w:left="-14" w:right="-440"/>
              <w:outlineLvl w:val="1"/>
              <w:rPr>
                <w:rFonts w:ascii="Georgia" w:eastAsia="Times New Roman" w:hAnsi="Georgia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/>
                <w:bCs w:val="0"/>
                <w:sz w:val="24"/>
                <w:szCs w:val="24"/>
              </w:rPr>
              <w:t>15 mins.</w:t>
            </w:r>
          </w:p>
          <w:p w:rsidR="00F77FDB" w:rsidRPr="005B0B43" w:rsidRDefault="00F77FDB" w:rsidP="009B1EB3">
            <w:pPr>
              <w:pStyle w:val="Heading2"/>
              <w:tabs>
                <w:tab w:val="left" w:pos="8041"/>
              </w:tabs>
              <w:ind w:left="-14" w:right="-440"/>
              <w:outlineLvl w:val="1"/>
              <w:rPr>
                <w:rFonts w:ascii="Georgia" w:eastAsia="Times New Roman" w:hAnsi="Georgia"/>
                <w:bCs w:val="0"/>
                <w:sz w:val="24"/>
                <w:szCs w:val="24"/>
              </w:rPr>
            </w:pPr>
          </w:p>
        </w:tc>
      </w:tr>
      <w:tr w:rsidR="00F77FDB" w:rsidRPr="00CA363B" w:rsidTr="00F77FDB">
        <w:trPr>
          <w:trHeight w:val="467"/>
        </w:trPr>
        <w:tc>
          <w:tcPr>
            <w:tcW w:w="5490" w:type="dxa"/>
          </w:tcPr>
          <w:p w:rsidR="00F77FDB" w:rsidRPr="00861C90" w:rsidRDefault="00F77FDB" w:rsidP="00861C90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Call to Action update</w:t>
            </w:r>
          </w:p>
          <w:p w:rsidR="00F77FDB" w:rsidRPr="006E02AF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7FDB" w:rsidRP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 xml:space="preserve">Mentioned above </w:t>
            </w:r>
          </w:p>
        </w:tc>
        <w:tc>
          <w:tcPr>
            <w:tcW w:w="2790" w:type="dxa"/>
          </w:tcPr>
          <w:p w:rsidR="00F77FDB" w:rsidRPr="006E02AF" w:rsidRDefault="00F77FDB" w:rsidP="0061388D">
            <w:pPr>
              <w:spacing w:after="0" w:line="240" w:lineRule="auto"/>
              <w:rPr>
                <w:rFonts w:eastAsia="Georgia" w:cs="Georgia"/>
                <w:b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 mins.</w:t>
            </w:r>
          </w:p>
        </w:tc>
      </w:tr>
      <w:tr w:rsidR="00F77FDB" w:rsidRPr="00CA363B" w:rsidTr="00F77FDB">
        <w:trPr>
          <w:trHeight w:val="548"/>
        </w:trPr>
        <w:tc>
          <w:tcPr>
            <w:tcW w:w="5490" w:type="dxa"/>
          </w:tcPr>
          <w:p w:rsidR="00F77FDB" w:rsidRPr="006E02AF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Technical assistance update</w:t>
            </w:r>
          </w:p>
        </w:tc>
        <w:tc>
          <w:tcPr>
            <w:tcW w:w="6300" w:type="dxa"/>
          </w:tcPr>
          <w:p w:rsidR="00F77FDB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There is still funding, we need to work on getting this out there so that organizations know we are willing to pay for trainings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Is this work done, or do we want to continue to ‘reduce disparities’ and in what way can we do this in regards to LGBTQ+ people?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How can we take on the ownership of making sure there is continuous gender identity and LGBTQ+ education within the community?</w:t>
            </w:r>
          </w:p>
          <w:p w:rsidR="00C50AAF" w:rsidRDefault="00C50AAF" w:rsidP="00C50AAF">
            <w:pPr>
              <w:spacing w:after="0" w:line="240" w:lineRule="auto"/>
              <w:ind w:left="360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1. Case study examples with organizations</w:t>
            </w:r>
          </w:p>
          <w:p w:rsidR="00C50AAF" w:rsidRDefault="00C50AAF" w:rsidP="00C50AAF">
            <w:pPr>
              <w:spacing w:after="0" w:line="240" w:lineRule="auto"/>
              <w:ind w:left="360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2. Organizations need to do internal assessments</w:t>
            </w:r>
          </w:p>
          <w:p w:rsidR="00C50AAF" w:rsidRPr="00C50AAF" w:rsidRDefault="00C50AAF" w:rsidP="00C50AAF">
            <w:pPr>
              <w:spacing w:after="0" w:line="240" w:lineRule="auto"/>
              <w:ind w:left="360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3. How can we ensure that there will be the (previously mentioned) continual gender identity trainings?</w:t>
            </w:r>
          </w:p>
        </w:tc>
        <w:tc>
          <w:tcPr>
            <w:tcW w:w="2790" w:type="dxa"/>
          </w:tcPr>
          <w:p w:rsidR="00F77FDB" w:rsidRPr="0061388D" w:rsidRDefault="00F77FDB" w:rsidP="0061388D">
            <w:pPr>
              <w:spacing w:after="0" w:line="240" w:lineRule="auto"/>
              <w:rPr>
                <w:rFonts w:eastAsia="Georgia" w:cs="Georgia"/>
                <w:b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15 mins.</w:t>
            </w:r>
          </w:p>
        </w:tc>
      </w:tr>
      <w:tr w:rsidR="00F77FDB" w:rsidRPr="00CA363B" w:rsidTr="00F77FDB">
        <w:trPr>
          <w:trHeight w:val="530"/>
        </w:trPr>
        <w:tc>
          <w:tcPr>
            <w:tcW w:w="5490" w:type="dxa"/>
          </w:tcPr>
          <w:p w:rsidR="00F77FDB" w:rsidRPr="00861C90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Membership discussion</w:t>
            </w:r>
          </w:p>
          <w:p w:rsidR="00F77FDB" w:rsidRPr="00861C90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7FDB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Should there be media representation?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We need to focus not only on sectors but also on geography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 xml:space="preserve">We need to reach out to/bring in low income services and </w:t>
            </w:r>
            <w:r>
              <w:rPr>
                <w:rFonts w:eastAsia="Georgia" w:cs="Georgia"/>
                <w:szCs w:val="24"/>
              </w:rPr>
              <w:lastRenderedPageBreak/>
              <w:t>homeless services</w:t>
            </w:r>
          </w:p>
          <w:p w:rsid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Beth will send out a survey on “what sector are you?” and create a spreadsheet for next time</w:t>
            </w:r>
          </w:p>
          <w:p w:rsidR="00C50AAF" w:rsidRPr="00C50AAF" w:rsidRDefault="00C50AAF" w:rsidP="00C50A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Georgia" w:cs="Georgia"/>
                <w:szCs w:val="24"/>
              </w:rPr>
            </w:pPr>
            <w:r>
              <w:rPr>
                <w:rFonts w:eastAsia="Georgia" w:cs="Georgia"/>
                <w:szCs w:val="24"/>
              </w:rPr>
              <w:t>Survey on overall meeting, how does this work for you?</w:t>
            </w:r>
          </w:p>
        </w:tc>
        <w:tc>
          <w:tcPr>
            <w:tcW w:w="2790" w:type="dxa"/>
          </w:tcPr>
          <w:p w:rsidR="00F77FDB" w:rsidRDefault="00F77FDB" w:rsidP="0061388D">
            <w:pP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15 mins.</w:t>
            </w:r>
          </w:p>
          <w:p w:rsidR="00F77FDB" w:rsidRPr="00861C90" w:rsidRDefault="00F77FDB" w:rsidP="0061388D">
            <w:pP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77FDB" w:rsidRPr="00CA363B" w:rsidTr="00F77FDB">
        <w:trPr>
          <w:trHeight w:val="512"/>
        </w:trPr>
        <w:tc>
          <w:tcPr>
            <w:tcW w:w="5490" w:type="dxa"/>
          </w:tcPr>
          <w:p w:rsidR="00F77FDB" w:rsidRPr="006E02AF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Racial equity training – discuss next steps</w:t>
            </w:r>
          </w:p>
        </w:tc>
        <w:tc>
          <w:tcPr>
            <w:tcW w:w="6300" w:type="dxa"/>
          </w:tcPr>
          <w:p w:rsidR="00F77FDB" w:rsidRPr="00CA363B" w:rsidRDefault="00F77FDB" w:rsidP="00F77FDB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F77FDB" w:rsidRPr="00AC1A92" w:rsidRDefault="00F77FDB" w:rsidP="00AC1A92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10 mins.</w:t>
            </w:r>
          </w:p>
          <w:p w:rsidR="00F77FDB" w:rsidRPr="00CA363B" w:rsidRDefault="00F77FDB" w:rsidP="0061388D">
            <w:pPr>
              <w:pStyle w:val="Heading2"/>
              <w:tabs>
                <w:tab w:val="left" w:pos="8041"/>
              </w:tabs>
              <w:ind w:right="-440"/>
              <w:outlineLvl w:val="1"/>
              <w:rPr>
                <w:rFonts w:ascii="Georgia" w:hAnsi="Georgia" w:cs="Georgia"/>
                <w:b w:val="0"/>
                <w:bCs w:val="0"/>
                <w:sz w:val="24"/>
                <w:szCs w:val="24"/>
              </w:rPr>
            </w:pPr>
          </w:p>
        </w:tc>
      </w:tr>
    </w:tbl>
    <w:p w:rsidR="00A030ED" w:rsidRDefault="00A030ED" w:rsidP="00A030ED">
      <w:pPr>
        <w:spacing w:after="0" w:line="240" w:lineRule="auto"/>
        <w:rPr>
          <w:rFonts w:eastAsia="Georgia" w:cs="Georgia"/>
          <w:szCs w:val="24"/>
        </w:rPr>
      </w:pPr>
    </w:p>
    <w:p w:rsidR="006E02AF" w:rsidRDefault="006E02AF" w:rsidP="00A030ED">
      <w:pPr>
        <w:spacing w:after="0" w:line="240" w:lineRule="auto"/>
        <w:rPr>
          <w:rFonts w:eastAsia="Georgia" w:cs="Georgia"/>
          <w:szCs w:val="24"/>
        </w:rPr>
      </w:pPr>
    </w:p>
    <w:p w:rsidR="00CE2364" w:rsidRPr="00CA363B" w:rsidRDefault="00CE2364">
      <w:pPr>
        <w:rPr>
          <w:szCs w:val="24"/>
        </w:rPr>
      </w:pPr>
    </w:p>
    <w:sectPr w:rsidR="00CE2364" w:rsidRPr="00CA363B" w:rsidSect="00B33B8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E0" w:rsidRDefault="00A95EE0" w:rsidP="00A030ED">
      <w:pPr>
        <w:spacing w:after="0" w:line="240" w:lineRule="auto"/>
      </w:pPr>
      <w:r>
        <w:separator/>
      </w:r>
    </w:p>
  </w:endnote>
  <w:endnote w:type="continuationSeparator" w:id="0">
    <w:p w:rsidR="00A95EE0" w:rsidRDefault="00A95EE0" w:rsidP="00A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E0" w:rsidRDefault="00A95EE0" w:rsidP="00A030ED">
      <w:pPr>
        <w:spacing w:after="0" w:line="240" w:lineRule="auto"/>
      </w:pPr>
      <w:r>
        <w:separator/>
      </w:r>
    </w:p>
  </w:footnote>
  <w:footnote w:type="continuationSeparator" w:id="0">
    <w:p w:rsidR="00A95EE0" w:rsidRDefault="00A95EE0" w:rsidP="00A0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83" w:rsidRDefault="00B33B8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C5DBC" wp14:editId="7BA4D0C8">
              <wp:simplePos x="0" y="0"/>
              <wp:positionH relativeFrom="column">
                <wp:posOffset>4665345</wp:posOffset>
              </wp:positionH>
              <wp:positionV relativeFrom="paragraph">
                <wp:posOffset>-228600</wp:posOffset>
              </wp:positionV>
              <wp:extent cx="5591175" cy="9715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B83" w:rsidRPr="00B6759F" w:rsidRDefault="00B33B83" w:rsidP="00B33B83">
                          <w:pPr>
                            <w:spacing w:after="0" w:line="240" w:lineRule="auto"/>
                          </w:pPr>
                          <w:r w:rsidRPr="00B6759F">
                            <w:rPr>
                              <w:b/>
                              <w:sz w:val="28"/>
                            </w:rPr>
                            <w:t>Community-level Prevention Action Team Meeting</w:t>
                          </w:r>
                        </w:p>
                        <w:p w:rsidR="00B33B83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April 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12,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201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9</w:t>
                          </w:r>
                          <w:r w:rsidRPr="00B6759F">
                            <w:rPr>
                              <w:b/>
                              <w:sz w:val="28"/>
                            </w:rPr>
                            <w:t xml:space="preserve">, 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10:00-11:00 am</w:t>
                          </w:r>
                        </w:p>
                        <w:p w:rsidR="00B33B83" w:rsidRDefault="00F77FDB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First Congregational Church, 38 S. Winooski Ave.</w:t>
                          </w:r>
                        </w:p>
                        <w:p w:rsidR="00B33B83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1" w:themeShade="BF"/>
                              <w:sz w:val="28"/>
                            </w:rPr>
                            <w:t>Agenda</w:t>
                          </w:r>
                        </w:p>
                        <w:p w:rsidR="00B33B83" w:rsidRPr="00B6759F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</w:p>
                        <w:p w:rsidR="00B33B83" w:rsidRDefault="00B33B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C5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35pt;margin-top:-18pt;width:440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qumHgIAABsEAAAOAAAAZHJzL2Uyb0RvYy54bWysU9uO2yAQfa/Uf0C8N46tuNlYcVbbbFNV&#13;&#10;2l6k3X4AxjhGBYYCiZ1+fQeczUbbt6o8IIYZDjNnzqxvR63IUTgvwdQ0n80pEYZDK82+pj+edu9u&#13;&#10;KPGBmZYpMKKmJ+Hp7ebtm/VgK1FAD6oVjiCI8dVga9qHYKss87wXmvkZWGHQ2YHTLKDp9lnr2IDo&#13;&#10;WmXFfP4+G8C11gEX3uPt/eSkm4TfdYKHb13nRSCqpphbSLtLexP3bLNm1d4x20t+ToP9QxaaSYOf&#13;&#10;XqDuWWDk4ORfUFpyBx66MOOgM+g6yUWqAavJ56+qeeyZFakWJMfbC03+/8Hyr8fvjsi2pgUlhmls&#13;&#10;0ZMYA/kAIykiO4P1FQY9WgwLI15jl1Ol3j4A/+mJgW3PzF7cOQdDL1iL2eXxZXb1dMLxEaQZvkCL&#13;&#10;37BDgAQ0dk5H6pAMgujYpdOlMzEVjpdlucrzZUkJR99qmZdlal3GqufX1vnwSYAm8VBTh51P6Oz4&#13;&#10;4EPMhlXPIfEzD0q2O6lUMty+2SpHjgxVsksrFfAqTBky4O9lUSZkA/F9EpCWAVWspK7pzTyuSVeR&#13;&#10;jY+mTSGBSTWdMRNlzvRERiZuwtiMGBg5a6A9IVEOJrXidOGhB/ebkgGVWlP/68CcoER9Nkj2Kl8s&#13;&#10;orSTsSiXBRru2tNce5jhCFXTQMl03IY0DpEHA3fYlE4mvl4yOeeKCkw0nqclSvzaTlEvM735AwAA&#13;&#10;//8DAFBLAwQUAAYACAAAACEAC6g6QOUAAAARAQAADwAAAGRycy9kb3ducmV2LnhtbEyP3W6DMAyF&#13;&#10;7yftHSJP2s3UBvpDNkqo9qNNu23XBwjgAhpxEEkLffu5V+uNZcvHx+fLtpPtxBkH3zrSEM8jEEil&#13;&#10;q1qqNRx+PmfPIHwwVJnOEWq4oIdtfn+XmbRyI+3wvA+1YBPyqdHQhNCnUvqyQWv83PVIvDu6wZrA&#13;&#10;41DLajAjm9tOLqIokda0xB8a0+N7g+Xv/mQ1HL/Hp/XLWHyFg9qtkjfTqsJdtH58mD42XF43IAJO&#13;&#10;4f8CrgycH3IOVrgTVV50GtRypViqYbZMmOyqSOL1AkTBXawikHkmb0nyPwAAAP//AwBQSwECLQAU&#13;&#10;AAYACAAAACEAtoM4kv4AAADhAQAAEwAAAAAAAAAAAAAAAAAAAAAAW0NvbnRlbnRfVHlwZXNdLnht&#13;&#10;bFBLAQItABQABgAIAAAAIQA4/SH/1gAAAJQBAAALAAAAAAAAAAAAAAAAAC8BAABfcmVscy8ucmVs&#13;&#10;c1BLAQItABQABgAIAAAAIQC6YqumHgIAABsEAAAOAAAAAAAAAAAAAAAAAC4CAABkcnMvZTJvRG9j&#13;&#10;LnhtbFBLAQItABQABgAIAAAAIQALqDpA5QAAABEBAAAPAAAAAAAAAAAAAAAAAHgEAABkcnMvZG93&#13;&#10;bnJldi54bWxQSwUGAAAAAAQABADzAAAAigUAAAAA&#13;&#10;" stroked="f">
              <v:textbox>
                <w:txbxContent>
                  <w:p w:rsidR="00B33B83" w:rsidRPr="00B6759F" w:rsidRDefault="00B33B83" w:rsidP="00B33B83">
                    <w:pPr>
                      <w:spacing w:after="0" w:line="240" w:lineRule="auto"/>
                    </w:pPr>
                    <w:r w:rsidRPr="00B6759F">
                      <w:rPr>
                        <w:b/>
                        <w:sz w:val="28"/>
                      </w:rPr>
                      <w:t>Community-level Prevention Action Team Meeting</w:t>
                    </w:r>
                  </w:p>
                  <w:p w:rsidR="00B33B83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April </w:t>
                    </w:r>
                    <w:r w:rsidR="00F77FDB">
                      <w:rPr>
                        <w:b/>
                        <w:sz w:val="28"/>
                      </w:rPr>
                      <w:t>12,</w:t>
                    </w:r>
                    <w:r>
                      <w:rPr>
                        <w:b/>
                        <w:sz w:val="28"/>
                      </w:rPr>
                      <w:t xml:space="preserve"> 201</w:t>
                    </w:r>
                    <w:r w:rsidR="00F77FDB">
                      <w:rPr>
                        <w:b/>
                        <w:sz w:val="28"/>
                      </w:rPr>
                      <w:t>9</w:t>
                    </w:r>
                    <w:r w:rsidRPr="00B6759F">
                      <w:rPr>
                        <w:b/>
                        <w:sz w:val="28"/>
                      </w:rPr>
                      <w:t xml:space="preserve">, </w:t>
                    </w:r>
                    <w:r w:rsidR="00F77FDB">
                      <w:rPr>
                        <w:b/>
                        <w:sz w:val="28"/>
                      </w:rPr>
                      <w:t>10:00-11:00 am</w:t>
                    </w:r>
                  </w:p>
                  <w:p w:rsidR="00B33B83" w:rsidRDefault="00F77FDB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First Congregational Church, 38 S. Winooski Ave.</w:t>
                    </w:r>
                  </w:p>
                  <w:p w:rsidR="00B33B83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F5496" w:themeColor="accent1" w:themeShade="BF"/>
                        <w:sz w:val="28"/>
                      </w:rPr>
                      <w:t>Agenda</w:t>
                    </w:r>
                  </w:p>
                  <w:p w:rsidR="00B33B83" w:rsidRPr="00B6759F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</w:p>
                  <w:p w:rsidR="00B33B83" w:rsidRDefault="00B33B8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EA808A" wp14:editId="4B521FF3">
              <wp:simplePos x="0" y="0"/>
              <wp:positionH relativeFrom="column">
                <wp:posOffset>-179070</wp:posOffset>
              </wp:positionH>
              <wp:positionV relativeFrom="paragraph">
                <wp:posOffset>-153670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B83" w:rsidRDefault="00B33B83" w:rsidP="00B33B8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0910D" wp14:editId="6CF956F1">
                                <wp:extent cx="2238375" cy="536158"/>
                                <wp:effectExtent l="0" t="0" r="0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coa-logo-final-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8375" cy="5361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EA808A" id="_x0000_s1027" type="#_x0000_t202" style="position:absolute;margin-left:-14.1pt;margin-top:-1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MitIwIAACU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pFUm8qF0NzREFczD6Fv8ZLjpwfyjp0bMV9b/3zAlK1BeD&#13;&#10;oi+ns1k0edrM5teoEHGXkfoywgxHqIoGSsblJqSPkeSwd9icrUyyvTI5UUYvJjVP/yaa/XKfsl5/&#13;&#10;9/oZAAD//wMAUEsDBBQABgAIAAAAIQDW/bHB4wAAABABAAAPAAAAZHJzL2Rvd25yZXYueG1sTE9N&#13;&#10;T8JAEL2b+B82Y+LFwJaFIJZuCYpevIE18bh0h7banW26C1R/vcNJL5M3mTfvI1sNrhUn7EPjScNk&#13;&#10;nIBAKr1tqNJQvL2MFiBCNGRN6wk1fGOAVX59lZnU+jNt8bSLlWARCqnRUMfYpVKGskZnwth3SHw7&#13;&#10;+N6ZyGtfSdubM4u7VqokmUtnGmKH2nT4VGP5tTs6DT+PxWb9fBcnBxU/1PvWvRblp9H69mbYLHms&#13;&#10;lyAiDvHvAy4dOD/kHGzvj2SDaDWM1EIx9QJmDJgxnU3nIPZMfbhPQOaZ/F8k/wUAAP//AwBQSwEC&#13;&#10;LQAUAAYACAAAACEAtoM4kv4AAADhAQAAEwAAAAAAAAAAAAAAAAAAAAAAW0NvbnRlbnRfVHlwZXNd&#13;&#10;LnhtbFBLAQItABQABgAIAAAAIQA4/SH/1gAAAJQBAAALAAAAAAAAAAAAAAAAAC8BAABfcmVscy8u&#13;&#10;cmVsc1BLAQItABQABgAIAAAAIQCIlMitIwIAACUEAAAOAAAAAAAAAAAAAAAAAC4CAABkcnMvZTJv&#13;&#10;RG9jLnhtbFBLAQItABQABgAIAAAAIQDW/bHB4wAAABABAAAPAAAAAAAAAAAAAAAAAH0EAABkcnMv&#13;&#10;ZG93bnJldi54bWxQSwUGAAAAAAQABADzAAAAjQUAAAAA&#13;&#10;" stroked="f">
              <v:textbox style="mso-fit-shape-to-text:t">
                <w:txbxContent>
                  <w:p w:rsidR="00B33B83" w:rsidRDefault="00B33B83" w:rsidP="00B33B8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F0910D" wp14:editId="6CF956F1">
                          <wp:extent cx="2238375" cy="536158"/>
                          <wp:effectExtent l="0" t="0" r="0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coa-logo-final-we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8375" cy="5361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0E"/>
    <w:multiLevelType w:val="hybridMultilevel"/>
    <w:tmpl w:val="21EC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DA9"/>
    <w:multiLevelType w:val="hybridMultilevel"/>
    <w:tmpl w:val="ACE8EC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776713"/>
    <w:multiLevelType w:val="hybridMultilevel"/>
    <w:tmpl w:val="3322E920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13CF2FCD"/>
    <w:multiLevelType w:val="hybridMultilevel"/>
    <w:tmpl w:val="9E34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0B7"/>
    <w:multiLevelType w:val="hybridMultilevel"/>
    <w:tmpl w:val="ECC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470"/>
    <w:multiLevelType w:val="hybridMultilevel"/>
    <w:tmpl w:val="9DAA2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C56"/>
    <w:multiLevelType w:val="hybridMultilevel"/>
    <w:tmpl w:val="288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3B5"/>
    <w:multiLevelType w:val="hybridMultilevel"/>
    <w:tmpl w:val="A97C6A7E"/>
    <w:lvl w:ilvl="0" w:tplc="040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8" w15:restartNumberingAfterBreak="0">
    <w:nsid w:val="21265CD7"/>
    <w:multiLevelType w:val="hybridMultilevel"/>
    <w:tmpl w:val="F2A0A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C2718"/>
    <w:multiLevelType w:val="hybridMultilevel"/>
    <w:tmpl w:val="7F22D5DE"/>
    <w:lvl w:ilvl="0" w:tplc="3B0249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9BB"/>
    <w:multiLevelType w:val="hybridMultilevel"/>
    <w:tmpl w:val="B196610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5B4A99"/>
    <w:multiLevelType w:val="hybridMultilevel"/>
    <w:tmpl w:val="226034E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4C34207C"/>
    <w:multiLevelType w:val="hybridMultilevel"/>
    <w:tmpl w:val="868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490"/>
    <w:multiLevelType w:val="hybridMultilevel"/>
    <w:tmpl w:val="70D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200B"/>
    <w:multiLevelType w:val="hybridMultilevel"/>
    <w:tmpl w:val="28C2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6498"/>
    <w:multiLevelType w:val="hybridMultilevel"/>
    <w:tmpl w:val="DF32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872B53"/>
    <w:multiLevelType w:val="hybridMultilevel"/>
    <w:tmpl w:val="B926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3A47"/>
    <w:multiLevelType w:val="hybridMultilevel"/>
    <w:tmpl w:val="F0DA5D2E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F104BD4"/>
    <w:multiLevelType w:val="hybridMultilevel"/>
    <w:tmpl w:val="1E9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ED"/>
    <w:rsid w:val="000A4B50"/>
    <w:rsid w:val="00116C70"/>
    <w:rsid w:val="001E4198"/>
    <w:rsid w:val="00205B4B"/>
    <w:rsid w:val="00221F87"/>
    <w:rsid w:val="00320B0E"/>
    <w:rsid w:val="003F6826"/>
    <w:rsid w:val="00427DA6"/>
    <w:rsid w:val="00430A86"/>
    <w:rsid w:val="005B0B43"/>
    <w:rsid w:val="005E7DC2"/>
    <w:rsid w:val="0061388D"/>
    <w:rsid w:val="00632446"/>
    <w:rsid w:val="0063661F"/>
    <w:rsid w:val="006E02AF"/>
    <w:rsid w:val="00770DEC"/>
    <w:rsid w:val="00861C90"/>
    <w:rsid w:val="008B219E"/>
    <w:rsid w:val="009456F0"/>
    <w:rsid w:val="009469BA"/>
    <w:rsid w:val="009B1EB3"/>
    <w:rsid w:val="009D208B"/>
    <w:rsid w:val="00A030ED"/>
    <w:rsid w:val="00A95EE0"/>
    <w:rsid w:val="00AC1A92"/>
    <w:rsid w:val="00B33B83"/>
    <w:rsid w:val="00B44E44"/>
    <w:rsid w:val="00B72F76"/>
    <w:rsid w:val="00BC0CE8"/>
    <w:rsid w:val="00BF6801"/>
    <w:rsid w:val="00C04762"/>
    <w:rsid w:val="00C31017"/>
    <w:rsid w:val="00C50AAF"/>
    <w:rsid w:val="00CA363B"/>
    <w:rsid w:val="00CD2E09"/>
    <w:rsid w:val="00CE2364"/>
    <w:rsid w:val="00D041F8"/>
    <w:rsid w:val="00D14E54"/>
    <w:rsid w:val="00DF1E6C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2D14"/>
  <w15:chartTrackingRefBased/>
  <w15:docId w15:val="{AC6D36AE-7AC0-4B0B-90A2-ED6C59C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ED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A030ED"/>
    <w:pPr>
      <w:widowControl w:val="0"/>
      <w:spacing w:after="0" w:line="240" w:lineRule="auto"/>
      <w:ind w:left="120"/>
      <w:outlineLvl w:val="1"/>
    </w:pPr>
    <w:rPr>
      <w:rFonts w:eastAsia="Georg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0ED"/>
    <w:rPr>
      <w:rFonts w:eastAsia="Georgia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ED"/>
  </w:style>
  <w:style w:type="paragraph" w:styleId="ListParagraph">
    <w:name w:val="List Paragraph"/>
    <w:basedOn w:val="Normal"/>
    <w:uiPriority w:val="34"/>
    <w:qFormat/>
    <w:rsid w:val="00A030ED"/>
    <w:pPr>
      <w:ind w:left="720"/>
      <w:contextualSpacing/>
    </w:pPr>
  </w:style>
  <w:style w:type="table" w:styleId="TableGrid">
    <w:name w:val="Table Grid"/>
    <w:basedOn w:val="TableNormal"/>
    <w:uiPriority w:val="39"/>
    <w:rsid w:val="00A030ED"/>
    <w:pPr>
      <w:widowControl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ED"/>
  </w:style>
  <w:style w:type="character" w:styleId="Hyperlink">
    <w:name w:val="Hyperlink"/>
    <w:basedOn w:val="DefaultParagraphFont"/>
    <w:uiPriority w:val="99"/>
    <w:semiHidden/>
    <w:unhideWhenUsed/>
    <w:rsid w:val="00BC0CE8"/>
    <w:rPr>
      <w:color w:val="0000FF"/>
      <w:u w:val="single"/>
    </w:rPr>
  </w:style>
  <w:style w:type="paragraph" w:customStyle="1" w:styleId="Default">
    <w:name w:val="Default"/>
    <w:rsid w:val="00BC0CE8"/>
    <w:pPr>
      <w:autoSpaceDE w:val="0"/>
      <w:autoSpaceDN w:val="0"/>
      <w:adjustRightInd w:val="0"/>
    </w:pPr>
    <w:rPr>
      <w:rFonts w:cs="Georgia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69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1464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Aikman</dc:creator>
  <cp:keywords/>
  <dc:description/>
  <cp:lastModifiedBy>Elizabeth McMurray</cp:lastModifiedBy>
  <cp:revision>2</cp:revision>
  <dcterms:created xsi:type="dcterms:W3CDTF">2019-04-15T14:35:00Z</dcterms:created>
  <dcterms:modified xsi:type="dcterms:W3CDTF">2019-04-15T14:35:00Z</dcterms:modified>
</cp:coreProperties>
</file>